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5DE7" w:rsidRPr="002C5296" w:rsidRDefault="002C5296">
      <w:pPr>
        <w:rPr>
          <w:b/>
          <w:sz w:val="24"/>
          <w:szCs w:val="24"/>
        </w:rPr>
      </w:pPr>
      <w:r w:rsidRPr="002C5296">
        <w:rPr>
          <w:b/>
          <w:sz w:val="24"/>
          <w:szCs w:val="24"/>
        </w:rPr>
        <w:t>Bijlage 8 – Formulier G3: SROI</w:t>
      </w:r>
    </w:p>
    <w:p w:rsidR="002C5296" w:rsidRDefault="002C5296" w:rsidP="002C5296">
      <w:pPr>
        <w:autoSpaceDE w:val="0"/>
        <w:autoSpaceDN w:val="0"/>
        <w:adjustRightInd w:val="0"/>
        <w:spacing w:after="0" w:line="240" w:lineRule="auto"/>
        <w:rPr>
          <w:szCs w:val="20"/>
        </w:rPr>
      </w:pPr>
      <w:r>
        <w:rPr>
          <w:szCs w:val="20"/>
        </w:rPr>
        <w:t>De gemeenten Barendrecht, Albrandswaard en Ridderkerk</w:t>
      </w:r>
      <w:r w:rsidRPr="00B02BD6">
        <w:rPr>
          <w:szCs w:val="20"/>
        </w:rPr>
        <w:t xml:space="preserve"> </w:t>
      </w:r>
      <w:r>
        <w:rPr>
          <w:szCs w:val="20"/>
        </w:rPr>
        <w:t>hechten een grote waarde aan het</w:t>
      </w:r>
      <w:r w:rsidRPr="00B02BD6">
        <w:rPr>
          <w:szCs w:val="20"/>
        </w:rPr>
        <w:t xml:space="preserve"> creëren van stage-, werkervaringsplaatsen</w:t>
      </w:r>
      <w:r>
        <w:rPr>
          <w:szCs w:val="20"/>
        </w:rPr>
        <w:t>, en/of</w:t>
      </w:r>
      <w:r w:rsidRPr="00B02BD6">
        <w:rPr>
          <w:szCs w:val="20"/>
        </w:rPr>
        <w:t xml:space="preserve"> banen voor werkzoekenden.</w:t>
      </w:r>
      <w:r>
        <w:rPr>
          <w:szCs w:val="20"/>
        </w:rPr>
        <w:t xml:space="preserve"> Zie voor een uitgebreide uitleg punt 3.5 van de aanbestedingsleidraad.</w:t>
      </w:r>
      <w:r w:rsidRPr="00B02BD6">
        <w:rPr>
          <w:szCs w:val="20"/>
        </w:rPr>
        <w:t xml:space="preserve"> Bij deze aanbesteding is minimale eis omtrent </w:t>
      </w:r>
      <w:proofErr w:type="spellStart"/>
      <w:r w:rsidRPr="00B02BD6">
        <w:rPr>
          <w:szCs w:val="20"/>
        </w:rPr>
        <w:t>Social</w:t>
      </w:r>
      <w:proofErr w:type="spellEnd"/>
      <w:r w:rsidRPr="00B02BD6">
        <w:rPr>
          <w:szCs w:val="20"/>
        </w:rPr>
        <w:t xml:space="preserve"> Return vastgesteld op 5% van de aanneemsom. Inschrijver kan extra punten score</w:t>
      </w:r>
      <w:r>
        <w:rPr>
          <w:szCs w:val="20"/>
        </w:rPr>
        <w:t>n</w:t>
      </w:r>
      <w:r w:rsidRPr="00B02BD6">
        <w:rPr>
          <w:szCs w:val="20"/>
        </w:rPr>
        <w:t xml:space="preserve"> bij een hoger percentage voor het inzetten van </w:t>
      </w:r>
      <w:proofErr w:type="spellStart"/>
      <w:r w:rsidRPr="00B02BD6">
        <w:rPr>
          <w:szCs w:val="20"/>
        </w:rPr>
        <w:t>Social</w:t>
      </w:r>
      <w:proofErr w:type="spellEnd"/>
      <w:r w:rsidRPr="00B02BD6">
        <w:rPr>
          <w:szCs w:val="20"/>
        </w:rPr>
        <w:t xml:space="preserve"> Return. Op het aangegeven percentage </w:t>
      </w:r>
      <w:r>
        <w:rPr>
          <w:szCs w:val="20"/>
        </w:rPr>
        <w:t>zijn tevens de ‘spelregels  SRoI’</w:t>
      </w:r>
      <w:r w:rsidRPr="00B02BD6">
        <w:rPr>
          <w:szCs w:val="20"/>
        </w:rPr>
        <w:t xml:space="preserve"> van toepassing die als </w:t>
      </w:r>
      <w:r w:rsidRPr="000974FC">
        <w:rPr>
          <w:szCs w:val="20"/>
        </w:rPr>
        <w:t>bijlage</w:t>
      </w:r>
      <w:r>
        <w:rPr>
          <w:szCs w:val="20"/>
        </w:rPr>
        <w:t xml:space="preserve"> </w:t>
      </w:r>
      <w:r w:rsidRPr="000974FC">
        <w:rPr>
          <w:szCs w:val="20"/>
        </w:rPr>
        <w:t>3A</w:t>
      </w:r>
      <w:r>
        <w:rPr>
          <w:szCs w:val="20"/>
        </w:rPr>
        <w:t xml:space="preserve"> zijn </w:t>
      </w:r>
      <w:r w:rsidRPr="00B02BD6">
        <w:rPr>
          <w:szCs w:val="20"/>
        </w:rPr>
        <w:t>toegevoegd.</w:t>
      </w:r>
      <w:r>
        <w:rPr>
          <w:szCs w:val="20"/>
        </w:rPr>
        <w:br/>
        <w:t>Inschrijver dient op een aparte A4 aan te geven hoeveel proces SROI zij meer wenst in te zetten ten aanzien van de geëiste 5% met hierbij een korte onderbouwing. Let op: ook als inschrijver geen extra SROI wenst in te zetten dient zij dit te motiveren.</w:t>
      </w:r>
    </w:p>
    <w:p w:rsidR="002C5296" w:rsidRDefault="002C5296" w:rsidP="002C5296">
      <w:pPr>
        <w:autoSpaceDE w:val="0"/>
        <w:autoSpaceDN w:val="0"/>
        <w:adjustRightInd w:val="0"/>
        <w:spacing w:after="0" w:line="240" w:lineRule="auto"/>
        <w:rPr>
          <w:szCs w:val="20"/>
        </w:rPr>
      </w:pPr>
    </w:p>
    <w:tbl>
      <w:tblPr>
        <w:tblStyle w:val="Rastertabel4-Accent5"/>
        <w:tblW w:w="0" w:type="auto"/>
        <w:tblLook w:val="04A0" w:firstRow="1" w:lastRow="0" w:firstColumn="1" w:lastColumn="0" w:noHBand="0" w:noVBand="1"/>
      </w:tblPr>
      <w:tblGrid>
        <w:gridCol w:w="3019"/>
        <w:gridCol w:w="3021"/>
      </w:tblGrid>
      <w:tr w:rsidR="002C5296" w:rsidTr="009D5F1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9" w:type="dxa"/>
          </w:tcPr>
          <w:p w:rsidR="002C5296" w:rsidRDefault="002C5296" w:rsidP="009D5F1F">
            <w:r>
              <w:t xml:space="preserve">Extra percentage bovenop de gestelde eis van 5% </w:t>
            </w:r>
          </w:p>
        </w:tc>
        <w:tc>
          <w:tcPr>
            <w:tcW w:w="3021" w:type="dxa"/>
          </w:tcPr>
          <w:p w:rsidR="002C5296" w:rsidRDefault="002C5296" w:rsidP="009D5F1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                      Punten </w:t>
            </w:r>
          </w:p>
        </w:tc>
      </w:tr>
      <w:tr w:rsidR="002C5296" w:rsidRPr="00B02BD6" w:rsidTr="009D5F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9" w:type="dxa"/>
          </w:tcPr>
          <w:p w:rsidR="002C5296" w:rsidRPr="00B02BD6" w:rsidRDefault="002C5296" w:rsidP="009D5F1F">
            <w:pPr>
              <w:rPr>
                <w:b w:val="0"/>
                <w:bCs w:val="0"/>
                <w:szCs w:val="20"/>
              </w:rPr>
            </w:pPr>
            <w:r>
              <w:rPr>
                <w:b w:val="0"/>
                <w:bCs w:val="0"/>
                <w:szCs w:val="20"/>
              </w:rPr>
              <w:t>&gt; 0 en &lt;</w:t>
            </w:r>
            <w:r w:rsidRPr="00B02BD6">
              <w:rPr>
                <w:b w:val="0"/>
                <w:bCs w:val="0"/>
                <w:szCs w:val="20"/>
              </w:rPr>
              <w:t>3%</w:t>
            </w:r>
          </w:p>
        </w:tc>
        <w:tc>
          <w:tcPr>
            <w:tcW w:w="3021" w:type="dxa"/>
          </w:tcPr>
          <w:p w:rsidR="002C5296" w:rsidRPr="00B02BD6" w:rsidRDefault="002C5296" w:rsidP="009D5F1F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Bidi"/>
                <w:color w:val="auto"/>
                <w:sz w:val="20"/>
                <w:szCs w:val="20"/>
              </w:rPr>
            </w:pPr>
            <w:r w:rsidRPr="00B02BD6">
              <w:rPr>
                <w:rFonts w:asciiTheme="minorHAnsi" w:hAnsiTheme="minorHAnsi" w:cstheme="minorBidi"/>
                <w:color w:val="auto"/>
                <w:sz w:val="20"/>
                <w:szCs w:val="20"/>
              </w:rPr>
              <w:t>2</w:t>
            </w:r>
          </w:p>
        </w:tc>
      </w:tr>
      <w:tr w:rsidR="002C5296" w:rsidRPr="00B02BD6" w:rsidTr="009D5F1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9" w:type="dxa"/>
          </w:tcPr>
          <w:p w:rsidR="002C5296" w:rsidRPr="00B02BD6" w:rsidRDefault="002C5296" w:rsidP="009D5F1F">
            <w:pPr>
              <w:rPr>
                <w:b w:val="0"/>
                <w:bCs w:val="0"/>
                <w:szCs w:val="20"/>
              </w:rPr>
            </w:pPr>
            <w:r>
              <w:rPr>
                <w:b w:val="0"/>
                <w:bCs w:val="0"/>
                <w:szCs w:val="20"/>
              </w:rPr>
              <w:t>&gt;3 en &lt;</w:t>
            </w:r>
            <w:r w:rsidRPr="00B02BD6">
              <w:rPr>
                <w:b w:val="0"/>
                <w:bCs w:val="0"/>
                <w:szCs w:val="20"/>
              </w:rPr>
              <w:t>6%</w:t>
            </w:r>
          </w:p>
        </w:tc>
        <w:tc>
          <w:tcPr>
            <w:tcW w:w="3021" w:type="dxa"/>
          </w:tcPr>
          <w:p w:rsidR="002C5296" w:rsidRPr="00B02BD6" w:rsidRDefault="002C5296" w:rsidP="009D5F1F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Bidi"/>
                <w:color w:val="auto"/>
                <w:sz w:val="20"/>
                <w:szCs w:val="20"/>
              </w:rPr>
            </w:pPr>
            <w:r w:rsidRPr="00B02BD6">
              <w:rPr>
                <w:rFonts w:asciiTheme="minorHAnsi" w:hAnsiTheme="minorHAnsi" w:cstheme="minorBidi"/>
                <w:color w:val="auto"/>
                <w:sz w:val="20"/>
                <w:szCs w:val="20"/>
              </w:rPr>
              <w:t>4</w:t>
            </w:r>
          </w:p>
        </w:tc>
      </w:tr>
      <w:tr w:rsidR="002C5296" w:rsidRPr="00B02BD6" w:rsidTr="009D5F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9" w:type="dxa"/>
          </w:tcPr>
          <w:p w:rsidR="002C5296" w:rsidRPr="00B02BD6" w:rsidRDefault="002C5296" w:rsidP="009D5F1F">
            <w:pPr>
              <w:rPr>
                <w:b w:val="0"/>
                <w:bCs w:val="0"/>
                <w:szCs w:val="20"/>
              </w:rPr>
            </w:pPr>
            <w:r>
              <w:rPr>
                <w:b w:val="0"/>
                <w:bCs w:val="0"/>
                <w:szCs w:val="20"/>
              </w:rPr>
              <w:t>&gt;6 en &lt;</w:t>
            </w:r>
            <w:r w:rsidRPr="00B02BD6">
              <w:rPr>
                <w:b w:val="0"/>
                <w:bCs w:val="0"/>
                <w:szCs w:val="20"/>
              </w:rPr>
              <w:t>9%</w:t>
            </w:r>
          </w:p>
        </w:tc>
        <w:tc>
          <w:tcPr>
            <w:tcW w:w="3021" w:type="dxa"/>
          </w:tcPr>
          <w:p w:rsidR="002C5296" w:rsidRPr="00B02BD6" w:rsidRDefault="002C5296" w:rsidP="009D5F1F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Bidi"/>
                <w:color w:val="auto"/>
                <w:sz w:val="20"/>
                <w:szCs w:val="20"/>
              </w:rPr>
            </w:pPr>
            <w:r w:rsidRPr="00B02BD6">
              <w:rPr>
                <w:rFonts w:asciiTheme="minorHAnsi" w:hAnsiTheme="minorHAnsi" w:cstheme="minorBidi"/>
                <w:color w:val="auto"/>
                <w:sz w:val="20"/>
                <w:szCs w:val="20"/>
              </w:rPr>
              <w:t>6</w:t>
            </w:r>
          </w:p>
        </w:tc>
      </w:tr>
      <w:tr w:rsidR="002C5296" w:rsidRPr="00B02BD6" w:rsidTr="009D5F1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9" w:type="dxa"/>
          </w:tcPr>
          <w:p w:rsidR="002C5296" w:rsidRPr="00B02BD6" w:rsidRDefault="002C5296" w:rsidP="009D5F1F">
            <w:pPr>
              <w:rPr>
                <w:b w:val="0"/>
                <w:bCs w:val="0"/>
                <w:szCs w:val="20"/>
              </w:rPr>
            </w:pPr>
            <w:r>
              <w:rPr>
                <w:b w:val="0"/>
                <w:bCs w:val="0"/>
                <w:szCs w:val="20"/>
              </w:rPr>
              <w:t>&gt;9 en &lt;</w:t>
            </w:r>
            <w:r w:rsidRPr="00B02BD6">
              <w:rPr>
                <w:b w:val="0"/>
                <w:bCs w:val="0"/>
                <w:szCs w:val="20"/>
              </w:rPr>
              <w:t>12%</w:t>
            </w:r>
          </w:p>
        </w:tc>
        <w:tc>
          <w:tcPr>
            <w:tcW w:w="3021" w:type="dxa"/>
          </w:tcPr>
          <w:p w:rsidR="002C5296" w:rsidRPr="001535D3" w:rsidRDefault="002C5296" w:rsidP="009D5F1F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Bidi"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theme="minorBidi"/>
                <w:color w:val="auto"/>
                <w:sz w:val="20"/>
                <w:szCs w:val="20"/>
              </w:rPr>
              <w:t>8</w:t>
            </w:r>
          </w:p>
        </w:tc>
      </w:tr>
      <w:tr w:rsidR="002C5296" w:rsidRPr="00B02BD6" w:rsidTr="009D5F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9" w:type="dxa"/>
          </w:tcPr>
          <w:p w:rsidR="002C5296" w:rsidRPr="00B02BD6" w:rsidRDefault="002C5296" w:rsidP="009D5F1F">
            <w:pPr>
              <w:rPr>
                <w:b w:val="0"/>
                <w:bCs w:val="0"/>
                <w:szCs w:val="20"/>
              </w:rPr>
            </w:pPr>
            <w:r>
              <w:rPr>
                <w:b w:val="0"/>
                <w:bCs w:val="0"/>
                <w:szCs w:val="20"/>
              </w:rPr>
              <w:t>&gt;12</w:t>
            </w:r>
            <w:r w:rsidRPr="00B02BD6">
              <w:rPr>
                <w:b w:val="0"/>
                <w:bCs w:val="0"/>
                <w:szCs w:val="20"/>
              </w:rPr>
              <w:t>%</w:t>
            </w:r>
            <w:r>
              <w:rPr>
                <w:b w:val="0"/>
                <w:bCs w:val="0"/>
                <w:szCs w:val="20"/>
              </w:rPr>
              <w:t xml:space="preserve"> </w:t>
            </w:r>
          </w:p>
        </w:tc>
        <w:tc>
          <w:tcPr>
            <w:tcW w:w="3021" w:type="dxa"/>
          </w:tcPr>
          <w:p w:rsidR="002C5296" w:rsidRPr="001535D3" w:rsidRDefault="002C5296" w:rsidP="009D5F1F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Bidi"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theme="minorBidi"/>
                <w:color w:val="auto"/>
                <w:sz w:val="20"/>
                <w:szCs w:val="20"/>
              </w:rPr>
              <w:t>10</w:t>
            </w:r>
          </w:p>
        </w:tc>
      </w:tr>
    </w:tbl>
    <w:p w:rsidR="002C5296" w:rsidRDefault="002C5296"/>
    <w:p w:rsidR="002C5296" w:rsidRDefault="002C5296"/>
    <w:p w:rsidR="002C5296" w:rsidRDefault="002C5296">
      <w:r>
        <w:t>Inschrijver past een extra percentage, bovenop de gestelde eis van 5% toe:</w:t>
      </w:r>
      <w:r>
        <w:br/>
      </w:r>
      <w:r>
        <w:br/>
        <w:t>…… %</w:t>
      </w:r>
    </w:p>
    <w:p w:rsidR="002C5296" w:rsidRDefault="002C5296"/>
    <w:p w:rsidR="002C5296" w:rsidRDefault="002C5296"/>
    <w:p w:rsidR="002C5296" w:rsidRDefault="002C5296"/>
    <w:p w:rsidR="002C5296" w:rsidRDefault="002C5296">
      <w:r>
        <w:t xml:space="preserve">Datum: </w:t>
      </w:r>
      <w:r>
        <w:tab/>
        <w:t>________________________</w:t>
      </w:r>
    </w:p>
    <w:p w:rsidR="002C5296" w:rsidRDefault="003D5531">
      <w:r>
        <w:t>Bedrijfsnaam</w:t>
      </w:r>
      <w:bookmarkStart w:id="0" w:name="_GoBack"/>
      <w:bookmarkEnd w:id="0"/>
      <w:r w:rsidR="002C5296">
        <w:t>:</w:t>
      </w:r>
      <w:r w:rsidR="002C5296">
        <w:tab/>
        <w:t xml:space="preserve"> _______________________</w:t>
      </w:r>
    </w:p>
    <w:sectPr w:rsidR="002C52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296"/>
    <w:rsid w:val="002C5296"/>
    <w:rsid w:val="003D5531"/>
    <w:rsid w:val="00AB3530"/>
    <w:rsid w:val="00B403F9"/>
    <w:rsid w:val="00BE1DF6"/>
    <w:rsid w:val="00E83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31005"/>
  <w15:chartTrackingRefBased/>
  <w15:docId w15:val="{9CC29343-AB85-4333-BE2A-63F61CA13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efault">
    <w:name w:val="Default"/>
    <w:rsid w:val="002C529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Rastertabel4-Accent5">
    <w:name w:val="Grid Table 4 Accent 5"/>
    <w:basedOn w:val="Standaardtabel"/>
    <w:uiPriority w:val="49"/>
    <w:rsid w:val="002C5296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173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Mariska Gerdes - Guijt</dc:creator>
  <cp:keywords/>
  <dc:description/>
  <cp:lastModifiedBy>Arjan 't Jong</cp:lastModifiedBy>
  <cp:revision>2</cp:revision>
  <dcterms:created xsi:type="dcterms:W3CDTF">2021-07-01T05:55:00Z</dcterms:created>
  <dcterms:modified xsi:type="dcterms:W3CDTF">2021-07-01T06:55:00Z</dcterms:modified>
</cp:coreProperties>
</file>